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F" w:rsidRDefault="0058588E" w:rsidP="00E13A82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5858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國立中央大學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高教深耕計畫</w:t>
      </w:r>
      <w:r w:rsid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 w:rsidR="00E13A82" w:rsidRP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經費申請表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2088"/>
        <w:gridCol w:w="73"/>
        <w:gridCol w:w="248"/>
        <w:gridCol w:w="1914"/>
        <w:gridCol w:w="33"/>
        <w:gridCol w:w="38"/>
        <w:gridCol w:w="1986"/>
        <w:gridCol w:w="76"/>
        <w:gridCol w:w="28"/>
        <w:gridCol w:w="2162"/>
      </w:tblGrid>
      <w:tr w:rsidR="002B2198" w:rsidTr="009B2973">
        <w:trPr>
          <w:trHeight w:val="414"/>
          <w:jc w:val="center"/>
        </w:trPr>
        <w:tc>
          <w:tcPr>
            <w:tcW w:w="1555" w:type="dxa"/>
            <w:vAlign w:val="center"/>
          </w:tcPr>
          <w:p w:rsidR="002B2198" w:rsidRPr="00621420" w:rsidRDefault="00584469" w:rsidP="002B2198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646" w:type="dxa"/>
            <w:gridSpan w:val="10"/>
            <w:vAlign w:val="center"/>
          </w:tcPr>
          <w:p w:rsidR="002B2198" w:rsidRDefault="002B2198" w:rsidP="00577D74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7D74" w:rsidTr="009B2973">
        <w:trPr>
          <w:trHeight w:val="419"/>
          <w:jc w:val="center"/>
        </w:trPr>
        <w:tc>
          <w:tcPr>
            <w:tcW w:w="1555" w:type="dxa"/>
            <w:vAlign w:val="center"/>
          </w:tcPr>
          <w:p w:rsidR="00577D74" w:rsidRPr="00621420" w:rsidRDefault="0004064A" w:rsidP="002B2198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執行</w:t>
            </w:r>
            <w:r w:rsidR="00577D7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8646" w:type="dxa"/>
            <w:gridSpan w:val="10"/>
            <w:vAlign w:val="center"/>
          </w:tcPr>
          <w:p w:rsidR="00577D74" w:rsidRDefault="00577D74" w:rsidP="00577D74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EE4" w:rsidTr="009B2973">
        <w:trPr>
          <w:trHeight w:val="553"/>
          <w:jc w:val="center"/>
        </w:trPr>
        <w:tc>
          <w:tcPr>
            <w:tcW w:w="1555" w:type="dxa"/>
            <w:vAlign w:val="center"/>
          </w:tcPr>
          <w:p w:rsidR="007B2EE4" w:rsidRPr="00621420" w:rsidRDefault="007B2EE4" w:rsidP="007B2EE4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計畫屬性</w:t>
            </w:r>
          </w:p>
        </w:tc>
        <w:tc>
          <w:tcPr>
            <w:tcW w:w="8646" w:type="dxa"/>
            <w:gridSpan w:val="10"/>
            <w:vAlign w:val="center"/>
          </w:tcPr>
          <w:p w:rsidR="007B2EE4" w:rsidRDefault="007B2EE4" w:rsidP="007B2EE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教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學創新精進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Pr="0058446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善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盡社會責任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產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學合作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連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結</w:t>
            </w:r>
          </w:p>
          <w:p w:rsidR="007B2EE4" w:rsidRPr="00584469" w:rsidRDefault="007B2EE4" w:rsidP="00DE750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提</w:t>
            </w:r>
            <w:r w:rsidR="00DE750D"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升高教公</w:t>
            </w:r>
            <w:r w:rsidR="00DE750D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共</w:t>
            </w:r>
            <w:r w:rsidR="00DE750D"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性</w:t>
            </w:r>
            <w:r w:rsidR="00DE750D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="00CC6E9E"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 w:rsidR="00CC6E9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全</w:t>
            </w:r>
            <w:r w:rsidR="00CC6E9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校型</w:t>
            </w:r>
            <w:r w:rsidR="00CC6E9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研</w:t>
            </w:r>
            <w:r w:rsidR="00CC6E9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究</w:t>
            </w:r>
            <w:proofErr w:type="gramEnd"/>
            <w:r w:rsidR="00CC6E9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計畫</w:t>
            </w:r>
          </w:p>
        </w:tc>
      </w:tr>
      <w:tr w:rsidR="0004064A" w:rsidTr="009B2973">
        <w:trPr>
          <w:trHeight w:val="683"/>
          <w:jc w:val="center"/>
        </w:trPr>
        <w:tc>
          <w:tcPr>
            <w:tcW w:w="10201" w:type="dxa"/>
            <w:gridSpan w:val="11"/>
            <w:vAlign w:val="center"/>
          </w:tcPr>
          <w:p w:rsidR="0004064A" w:rsidRPr="00584469" w:rsidRDefault="0004064A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spacing w:val="-4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□第一次申請</w:t>
            </w:r>
            <w:r w:rsidR="00584469" w:rsidRPr="00584469">
              <w:rPr>
                <w:rFonts w:ascii="Times New Roman" w:eastAsia="標楷體" w:hAnsi="Times New Roman" w:cs="Times New Roman"/>
                <w:color w:val="0000FF"/>
                <w:spacing w:val="-4"/>
                <w:szCs w:val="24"/>
              </w:rPr>
              <w:t>(</w:t>
            </w:r>
            <w:r w:rsidR="00584469" w:rsidRPr="00584469">
              <w:rPr>
                <w:rFonts w:ascii="Times New Roman" w:eastAsia="標楷體" w:hAnsi="Times New Roman" w:cs="Times New Roman" w:hint="eastAsia"/>
                <w:color w:val="0000FF"/>
                <w:spacing w:val="-4"/>
                <w:szCs w:val="24"/>
              </w:rPr>
              <w:t>經費申請、核定以一年為原則，如執行期間為一年以上，由需求單位逐年提出</w:t>
            </w:r>
            <w:r w:rsidR="00584469" w:rsidRPr="00584469">
              <w:rPr>
                <w:rFonts w:ascii="Times New Roman" w:eastAsia="標楷體" w:hAnsi="Times New Roman" w:cs="Times New Roman"/>
                <w:color w:val="0000FF"/>
                <w:spacing w:val="-4"/>
                <w:szCs w:val="24"/>
              </w:rPr>
              <w:t>)</w:t>
            </w:r>
          </w:p>
          <w:p w:rsidR="0004064A" w:rsidRDefault="00584469" w:rsidP="0058446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□第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年申請</w:t>
            </w:r>
            <w:r w:rsidRPr="00676388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請檢附前年度執行成果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表</w:t>
            </w:r>
            <w:r w:rsidRPr="00676388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) </w:t>
            </w:r>
          </w:p>
        </w:tc>
      </w:tr>
      <w:tr w:rsidR="0075405B" w:rsidTr="009B2973">
        <w:trPr>
          <w:trHeight w:val="408"/>
          <w:jc w:val="center"/>
        </w:trPr>
        <w:tc>
          <w:tcPr>
            <w:tcW w:w="1555" w:type="dxa"/>
            <w:vMerge w:val="restart"/>
            <w:vAlign w:val="center"/>
          </w:tcPr>
          <w:p w:rsidR="0075405B" w:rsidRPr="00BE12B9" w:rsidRDefault="0075405B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經費需求</w:t>
            </w:r>
          </w:p>
        </w:tc>
        <w:tc>
          <w:tcPr>
            <w:tcW w:w="2409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總額</w:t>
            </w:r>
          </w:p>
        </w:tc>
        <w:tc>
          <w:tcPr>
            <w:tcW w:w="1985" w:type="dxa"/>
            <w:gridSpan w:val="3"/>
            <w:vAlign w:val="center"/>
          </w:tcPr>
          <w:p w:rsidR="0075405B" w:rsidRPr="00584469" w:rsidRDefault="00F012B2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F012B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業務費</w:t>
            </w:r>
          </w:p>
        </w:tc>
        <w:tc>
          <w:tcPr>
            <w:tcW w:w="1986" w:type="dxa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人事費</w:t>
            </w:r>
          </w:p>
        </w:tc>
        <w:tc>
          <w:tcPr>
            <w:tcW w:w="2266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資本門</w:t>
            </w:r>
          </w:p>
        </w:tc>
      </w:tr>
      <w:tr w:rsidR="0075405B" w:rsidTr="009B2973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:rsidR="0075405B" w:rsidRPr="00BE12B9" w:rsidRDefault="0075405B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6" w:type="dxa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4064A" w:rsidRPr="0065312D" w:rsidTr="00A71946">
        <w:trPr>
          <w:trHeight w:val="3615"/>
          <w:jc w:val="center"/>
        </w:trPr>
        <w:tc>
          <w:tcPr>
            <w:tcW w:w="1555" w:type="dxa"/>
            <w:vAlign w:val="center"/>
          </w:tcPr>
          <w:p w:rsidR="0004064A" w:rsidRPr="00BE12B9" w:rsidRDefault="0004064A" w:rsidP="009B2973">
            <w:pPr>
              <w:autoSpaceDE w:val="0"/>
              <w:autoSpaceDN w:val="0"/>
              <w:adjustRightInd w:val="0"/>
              <w:spacing w:line="4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執行方案及進度規劃</w:t>
            </w:r>
          </w:p>
        </w:tc>
        <w:tc>
          <w:tcPr>
            <w:tcW w:w="8646" w:type="dxa"/>
            <w:gridSpan w:val="10"/>
          </w:tcPr>
          <w:p w:rsidR="0004064A" w:rsidRPr="00676388" w:rsidRDefault="0004064A" w:rsidP="00A7194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具體</w:t>
            </w:r>
            <w:proofErr w:type="gramStart"/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條列本案</w:t>
            </w:r>
            <w:proofErr w:type="gramEnd"/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執行方式及相關期程規劃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04064A" w:rsidRPr="0065312D" w:rsidTr="00A71946">
        <w:trPr>
          <w:trHeight w:val="3615"/>
          <w:jc w:val="center"/>
        </w:trPr>
        <w:tc>
          <w:tcPr>
            <w:tcW w:w="1555" w:type="dxa"/>
            <w:vAlign w:val="center"/>
          </w:tcPr>
          <w:p w:rsidR="0004064A" w:rsidRPr="00BE12B9" w:rsidRDefault="0004064A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預期成效</w:t>
            </w:r>
          </w:p>
        </w:tc>
        <w:tc>
          <w:tcPr>
            <w:tcW w:w="8646" w:type="dxa"/>
            <w:gridSpan w:val="10"/>
          </w:tcPr>
          <w:p w:rsidR="0004064A" w:rsidRPr="00676388" w:rsidRDefault="0004064A" w:rsidP="00CC6E9E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具體</w:t>
            </w:r>
            <w:proofErr w:type="gramStart"/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條列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本案</w:t>
            </w:r>
            <w:proofErr w:type="gramEnd"/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所欲達成之年度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績效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目標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至少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項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</w:t>
            </w:r>
            <w:r w:rsidR="00CC6E9E">
              <w:rPr>
                <w:rFonts w:ascii="Times New Roman" w:eastAsia="標楷體" w:hAnsi="Times New Roman" w:cs="Times New Roman"/>
                <w:color w:val="0000FF"/>
                <w:szCs w:val="24"/>
              </w:rPr>
              <w:t>並填寫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附</w:t>
            </w:r>
            <w:r w:rsidR="00CC6E9E">
              <w:rPr>
                <w:rFonts w:ascii="Times New Roman" w:eastAsia="標楷體" w:hAnsi="Times New Roman" w:cs="Times New Roman"/>
                <w:color w:val="0000FF"/>
                <w:szCs w:val="24"/>
              </w:rPr>
              <w:t>件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r w:rsidR="00CC6E9E" w:rsidRP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關鍵績效指標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目</w:t>
            </w:r>
            <w:r w:rsidR="00CC6E9E">
              <w:rPr>
                <w:rFonts w:ascii="Times New Roman" w:eastAsia="標楷體" w:hAnsi="Times New Roman" w:cs="Times New Roman"/>
                <w:color w:val="0000FF"/>
                <w:szCs w:val="24"/>
              </w:rPr>
              <w:t>標值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04064A" w:rsidRPr="0065312D" w:rsidTr="009B2973">
        <w:trPr>
          <w:trHeight w:val="1089"/>
          <w:jc w:val="center"/>
        </w:trPr>
        <w:tc>
          <w:tcPr>
            <w:tcW w:w="1555" w:type="dxa"/>
            <w:vAlign w:val="center"/>
          </w:tcPr>
          <w:p w:rsidR="0004064A" w:rsidRPr="00BE12B9" w:rsidRDefault="0004064A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本案其他經費來源</w:t>
            </w:r>
          </w:p>
        </w:tc>
        <w:tc>
          <w:tcPr>
            <w:tcW w:w="8646" w:type="dxa"/>
            <w:gridSpan w:val="10"/>
          </w:tcPr>
          <w:p w:rsidR="0004064A" w:rsidRDefault="0004064A" w:rsidP="00FB34CA">
            <w:pPr>
              <w:spacing w:line="380" w:lineRule="exact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56737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7A7AF8">
              <w:rPr>
                <w:rFonts w:ascii="標楷體" w:eastAsia="標楷體" w:hAnsi="標楷體" w:cs="Times New Roman" w:hint="eastAsia"/>
                <w:sz w:val="26"/>
                <w:szCs w:val="26"/>
              </w:rPr>
              <w:t>校內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經費：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元(流水號：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         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)</w:t>
            </w:r>
          </w:p>
          <w:p w:rsidR="0004064A" w:rsidRPr="000C6DD6" w:rsidRDefault="0004064A" w:rsidP="00FB34CA">
            <w:pPr>
              <w:spacing w:line="38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056737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7A7AF8">
              <w:rPr>
                <w:rFonts w:ascii="標楷體" w:eastAsia="標楷體" w:hAnsi="標楷體" w:cs="Times New Roman" w:hint="eastAsia"/>
                <w:sz w:val="26"/>
                <w:szCs w:val="26"/>
              </w:rPr>
              <w:t>已獲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7A7AF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(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單位名稱</w:t>
            </w:r>
            <w:r w:rsidRPr="007A7AF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)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補助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元</w:t>
            </w:r>
          </w:p>
          <w:p w:rsidR="0004064A" w:rsidRPr="006A698D" w:rsidRDefault="0004064A" w:rsidP="00FB34CA">
            <w:pPr>
              <w:spacing w:line="3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64EF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4252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再</w:t>
            </w:r>
            <w:r w:rsidRPr="004252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對外爭取計畫經費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計畫名稱</w:t>
            </w:r>
            <w:r w:rsidR="00ED76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ED76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CF6CAA" w:rsidRPr="0065312D" w:rsidTr="003A4F4B">
        <w:trPr>
          <w:trHeight w:val="288"/>
          <w:jc w:val="center"/>
        </w:trPr>
        <w:tc>
          <w:tcPr>
            <w:tcW w:w="1555" w:type="dxa"/>
            <w:vMerge w:val="restart"/>
            <w:vAlign w:val="center"/>
          </w:tcPr>
          <w:p w:rsidR="00CF6CAA" w:rsidRPr="00BE12B9" w:rsidRDefault="00CF6CAA" w:rsidP="00CF6CA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申請單位</w:t>
            </w:r>
          </w:p>
        </w:tc>
        <w:tc>
          <w:tcPr>
            <w:tcW w:w="2088" w:type="dxa"/>
          </w:tcPr>
          <w:p w:rsidR="00CF6CAA" w:rsidRPr="00851D51" w:rsidRDefault="00CF6CAA" w:rsidP="00CF6C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2268" w:type="dxa"/>
            <w:gridSpan w:val="4"/>
          </w:tcPr>
          <w:p w:rsidR="00CF6CAA" w:rsidRPr="00851D51" w:rsidRDefault="00CF6CAA" w:rsidP="00CF6C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2100" w:type="dxa"/>
            <w:gridSpan w:val="3"/>
          </w:tcPr>
          <w:p w:rsidR="00CF6CAA" w:rsidRPr="00851D51" w:rsidRDefault="00CF6CAA" w:rsidP="006005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單位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系所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2190" w:type="dxa"/>
            <w:gridSpan w:val="2"/>
          </w:tcPr>
          <w:p w:rsidR="00CF6CAA" w:rsidRPr="00851D51" w:rsidRDefault="00CF6CAA" w:rsidP="006005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一級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院級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主管</w:t>
            </w:r>
          </w:p>
        </w:tc>
      </w:tr>
      <w:tr w:rsidR="003A4F4B" w:rsidRPr="0065312D" w:rsidTr="00851D51">
        <w:trPr>
          <w:trHeight w:val="451"/>
          <w:jc w:val="center"/>
        </w:trPr>
        <w:tc>
          <w:tcPr>
            <w:tcW w:w="1555" w:type="dxa"/>
            <w:vMerge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0" w:type="dxa"/>
            <w:gridSpan w:val="3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gridSpan w:val="2"/>
          </w:tcPr>
          <w:p w:rsidR="003A4F4B" w:rsidRPr="009B2973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 w:val="26"/>
                <w:szCs w:val="26"/>
              </w:rPr>
            </w:pPr>
          </w:p>
        </w:tc>
      </w:tr>
      <w:tr w:rsidR="003A4F4B" w:rsidRPr="0065312D" w:rsidTr="00E55EF3">
        <w:trPr>
          <w:trHeight w:val="411"/>
          <w:jc w:val="center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:rsidR="003A4F4B" w:rsidRPr="00BE12B9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審核結果</w:t>
            </w:r>
          </w:p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pacing w:val="-8"/>
                <w:sz w:val="22"/>
              </w:rPr>
            </w:pPr>
            <w:r w:rsidRPr="00584469"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2"/>
              </w:rPr>
              <w:t>申請單位毋須填寫，審查完成後逐案通知</w:t>
            </w:r>
          </w:p>
        </w:tc>
        <w:tc>
          <w:tcPr>
            <w:tcW w:w="8646" w:type="dxa"/>
            <w:gridSpan w:val="10"/>
            <w:shd w:val="clear" w:color="auto" w:fill="E7E6E6" w:themeFill="background2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流水號：</w:t>
            </w:r>
          </w:p>
        </w:tc>
      </w:tr>
      <w:tr w:rsidR="003A4F4B" w:rsidRPr="0065312D" w:rsidTr="00E55EF3">
        <w:trPr>
          <w:trHeight w:val="267"/>
          <w:jc w:val="center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總額</w:t>
            </w:r>
          </w:p>
        </w:tc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:rsidR="003A4F4B" w:rsidRPr="00584469" w:rsidRDefault="00F012B2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F012B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業務費</w:t>
            </w:r>
          </w:p>
        </w:tc>
        <w:tc>
          <w:tcPr>
            <w:tcW w:w="2161" w:type="dxa"/>
            <w:gridSpan w:val="5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人事費</w:t>
            </w:r>
          </w:p>
        </w:tc>
        <w:tc>
          <w:tcPr>
            <w:tcW w:w="2162" w:type="dxa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資本門</w:t>
            </w:r>
          </w:p>
        </w:tc>
      </w:tr>
      <w:tr w:rsidR="003A4F4B" w:rsidRPr="0065312D" w:rsidTr="00E55EF3">
        <w:trPr>
          <w:trHeight w:val="182"/>
          <w:jc w:val="center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1" w:type="dxa"/>
            <w:gridSpan w:val="5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2" w:type="dxa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A4F4B" w:rsidRPr="0065312D" w:rsidTr="00E55EF3">
        <w:trPr>
          <w:trHeight w:val="67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審核單位</w:t>
            </w:r>
          </w:p>
        </w:tc>
        <w:tc>
          <w:tcPr>
            <w:tcW w:w="8646" w:type="dxa"/>
            <w:gridSpan w:val="10"/>
            <w:shd w:val="clear" w:color="auto" w:fill="E7E6E6" w:themeFill="background2"/>
          </w:tcPr>
          <w:p w:rsidR="003A4F4B" w:rsidRPr="00851D51" w:rsidRDefault="003A4F4B" w:rsidP="00851D51">
            <w:pPr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承辦人：      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單位主管：  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     校長(授權人)：</w:t>
            </w:r>
          </w:p>
        </w:tc>
      </w:tr>
    </w:tbl>
    <w:p w:rsidR="005F2435" w:rsidRPr="00851D51" w:rsidRDefault="00584469" w:rsidP="00851D51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851D51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註</w:t>
      </w:r>
      <w:proofErr w:type="gramEnd"/>
      <w:r w:rsidRPr="00851D51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1</w:t>
      </w:r>
      <w:r w:rsidRPr="00851D51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：</w:t>
      </w:r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本表僅適用於跨領域聚焦統籌款項下支應之經費。</w:t>
      </w:r>
    </w:p>
    <w:p w:rsidR="00584469" w:rsidRPr="00851D51" w:rsidRDefault="00584469" w:rsidP="00851D51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註</w:t>
      </w:r>
      <w:proofErr w:type="gramEnd"/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2</w:t>
      </w:r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：如表格空間不敷使用可自行延伸。</w:t>
      </w:r>
    </w:p>
    <w:p w:rsidR="003A47EA" w:rsidRDefault="003A47EA" w:rsidP="003A47EA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sectPr w:rsidR="003A47EA" w:rsidSect="007117A7">
          <w:pgSz w:w="11906" w:h="16838"/>
          <w:pgMar w:top="709" w:right="1134" w:bottom="709" w:left="1134" w:header="851" w:footer="992" w:gutter="0"/>
          <w:cols w:space="425"/>
          <w:docGrid w:type="lines" w:linePitch="360"/>
        </w:sectPr>
      </w:pPr>
    </w:p>
    <w:p w:rsidR="003A47EA" w:rsidRPr="004A2D19" w:rsidRDefault="003A47EA" w:rsidP="003A47E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 w:hint="eastAsia"/>
          <w:sz w:val="28"/>
        </w:rPr>
        <w:t>：</w:t>
      </w:r>
      <w:r w:rsidRPr="004A2D19">
        <w:rPr>
          <w:rFonts w:ascii="標楷體" w:eastAsia="標楷體" w:hAnsi="標楷體" w:hint="eastAsia"/>
          <w:sz w:val="28"/>
        </w:rPr>
        <w:t>關</w:t>
      </w:r>
      <w:r w:rsidRPr="004A2D19">
        <w:rPr>
          <w:rFonts w:ascii="標楷體" w:eastAsia="標楷體" w:hAnsi="標楷體"/>
          <w:sz w:val="28"/>
        </w:rPr>
        <w:t>鍵績</w:t>
      </w:r>
      <w:r w:rsidRPr="004A2D19">
        <w:rPr>
          <w:rFonts w:ascii="標楷體" w:eastAsia="標楷體" w:hAnsi="標楷體" w:hint="eastAsia"/>
          <w:sz w:val="28"/>
        </w:rPr>
        <w:t>效</w:t>
      </w:r>
      <w:r w:rsidRPr="004A2D19">
        <w:rPr>
          <w:rFonts w:ascii="標楷體" w:eastAsia="標楷體" w:hAnsi="標楷體"/>
          <w:sz w:val="28"/>
        </w:rPr>
        <w:t>指標</w:t>
      </w:r>
      <w:r>
        <w:rPr>
          <w:rFonts w:ascii="標楷體" w:eastAsia="標楷體" w:hAnsi="標楷體" w:hint="eastAsia"/>
          <w:sz w:val="28"/>
        </w:rPr>
        <w:t>目</w:t>
      </w:r>
      <w:r>
        <w:rPr>
          <w:rFonts w:ascii="標楷體" w:eastAsia="標楷體" w:hAnsi="標楷體"/>
          <w:sz w:val="28"/>
        </w:rPr>
        <w:t>標值</w:t>
      </w:r>
    </w:p>
    <w:tbl>
      <w:tblPr>
        <w:tblW w:w="54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2639"/>
        <w:gridCol w:w="5248"/>
        <w:gridCol w:w="1935"/>
        <w:gridCol w:w="2087"/>
        <w:gridCol w:w="2087"/>
      </w:tblGrid>
      <w:tr w:rsidR="003A47EA" w:rsidRPr="00563CD0" w:rsidTr="00BB1218">
        <w:trPr>
          <w:trHeight w:val="35"/>
          <w:tblHeader/>
        </w:trPr>
        <w:tc>
          <w:tcPr>
            <w:tcW w:w="386" w:type="pc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面向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/重點</w:t>
            </w:r>
          </w:p>
        </w:tc>
        <w:tc>
          <w:tcPr>
            <w:tcW w:w="870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關鍵績效指標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具體衡量方式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樣態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111年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現況值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112年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目標值</w:t>
            </w: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一、國際競逐提升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1.達致所訂國際標竿學校教研水準情形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1.國科會國際合作計畫件數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2.國科會國際合作計畫金額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3.國際合著論文占比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分比</w:t>
            </w: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二、人才培育延攬</w:t>
            </w:r>
          </w:p>
        </w:tc>
        <w:tc>
          <w:tcPr>
            <w:tcW w:w="870" w:type="pct"/>
            <w:vMerge w:val="restart"/>
            <w:vAlign w:val="center"/>
          </w:tcPr>
          <w:p w:rsidR="00584C9F" w:rsidRPr="00A40496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2.延攬國外優秀教研人才擔任專任教師、研究人員</w:t>
            </w:r>
            <w:r w:rsidRPr="00A40496">
              <w:rPr>
                <w:rFonts w:ascii="標楷體" w:eastAsia="標楷體" w:hAnsi="標楷體"/>
                <w:strike/>
                <w:color w:val="FF0000"/>
              </w:rPr>
              <w:t>(含博士後)人數成長情形</w:t>
            </w: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1.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延攬國外優秀教研人才擔任專任教師人數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-教1)</w:t>
            </w:r>
          </w:p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A40496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A40496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63CD0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647AAA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A40496" w:rsidRDefault="00584C9F" w:rsidP="00584C9F">
            <w:pPr>
              <w:snapToGrid w:val="0"/>
              <w:ind w:left="480"/>
              <w:contextualSpacing/>
              <w:rPr>
                <w:rFonts w:ascii="標楷體" w:eastAsia="標楷體" w:hAnsi="標楷體"/>
                <w:strike/>
                <w:color w:val="FF0000"/>
              </w:rPr>
            </w:pP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延攬國外優秀教研人才擔任研究人員人數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-職5)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A40496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A40496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35619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647AAA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Align w:val="center"/>
          </w:tcPr>
          <w:p w:rsidR="00584C9F" w:rsidRPr="00A40496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3.</w:t>
            </w:r>
            <w:proofErr w:type="gramStart"/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碩</w:t>
            </w:r>
            <w:proofErr w:type="gramEnd"/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博士學位國際學生人數成長情形</w:t>
            </w: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proofErr w:type="gramStart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碩</w:t>
            </w:r>
            <w:proofErr w:type="gramEnd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博士學位國際學生人數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-學5)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A40496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A40496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35619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647AAA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4.提高與國外學者共同開授之課程數成長情形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與國外學者共同開授之課程數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門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教研人員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及碩博班</w:t>
            </w:r>
            <w:proofErr w:type="gramEnd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學生出國交流人數成長情形</w:t>
            </w:r>
          </w:p>
        </w:tc>
        <w:tc>
          <w:tcPr>
            <w:tcW w:w="1730" w:type="pct"/>
            <w:vAlign w:val="center"/>
          </w:tcPr>
          <w:p w:rsidR="003A47EA" w:rsidRPr="00A40496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1.1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交換教師人數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(出國)次 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校庫-研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6)</w:t>
            </w:r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584C9F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vAlign w:val="center"/>
          </w:tcPr>
          <w:p w:rsidR="003A47EA" w:rsidRPr="00563CD0" w:rsidRDefault="00584C9F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專任教師參與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人次(校庫-研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1.3境外學者來訪人次 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9121B4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2.1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雙聯學制學生人數(</w:t>
            </w:r>
            <w:proofErr w:type="gramStart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-學6)</w:t>
            </w:r>
          </w:p>
        </w:tc>
        <w:tc>
          <w:tcPr>
            <w:tcW w:w="638" w:type="pct"/>
            <w:vAlign w:val="center"/>
          </w:tcPr>
          <w:p w:rsidR="00584C9F" w:rsidRPr="00A40496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9121B4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2.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2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外國學生人數(</w:t>
            </w:r>
            <w:proofErr w:type="gramStart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-學5)</w:t>
            </w:r>
          </w:p>
        </w:tc>
        <w:tc>
          <w:tcPr>
            <w:tcW w:w="638" w:type="pct"/>
            <w:vAlign w:val="center"/>
          </w:tcPr>
          <w:p w:rsidR="00584C9F" w:rsidRPr="00A40496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3.本國學生出國進修交流人數(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-學8)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本國博士生移地研究人數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6.專任教師為國內外院士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(會士)人數成長情形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專任教師為國內外院士人數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2.專任教師為國內外會士人數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三、學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術創新研發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lastRenderedPageBreak/>
              <w:t>7.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國際合作研究論文發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表數以及發表品質成長情形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1.1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專任教師發表專書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(含創作作品集)(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18)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1.2專任教師發表專業學術期刊或學報論文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2.1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SCIE期刊論文數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SSCI期刊論文數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2.3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A&amp;HCI期刊論文數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.4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EI期刊論文數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2.5 TSSCI 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2.6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THCI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8.國際合作研究計畫件數成長情形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與國外及兩岸學校進行學術合作交流計畫件數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8)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2.與國外及兩岸學校進行學術合作交流計畫金額（校庫-研8）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9.高引用率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Pr="00563CD0">
              <w:rPr>
                <w:rFonts w:ascii="標楷體" w:eastAsia="標楷體" w:hAnsi="標楷體"/>
                <w:color w:val="000000" w:themeColor="text1"/>
              </w:rPr>
              <w:t>HiCi</w:t>
            </w:r>
            <w:proofErr w:type="spellEnd"/>
            <w:r w:rsidRPr="00563CD0">
              <w:rPr>
                <w:rFonts w:ascii="標楷體" w:eastAsia="標楷體" w:hAnsi="標楷體"/>
                <w:color w:val="000000" w:themeColor="text1"/>
              </w:rPr>
              <w:t>)論文逐年成長情形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1.WOS或Scopus資料庫中，被引用次數達前1%的期刊文章數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Highly Cited Papers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)。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03683C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584C9F" w:rsidRPr="001B7434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1B7434">
              <w:rPr>
                <w:rFonts w:ascii="標楷體" w:eastAsia="標楷體" w:hAnsi="標楷體" w:cs="Times New Roman"/>
                <w:strike/>
                <w:color w:val="FF0000"/>
              </w:rPr>
              <w:t>2.</w:t>
            </w:r>
            <w:r w:rsidRPr="001B7434">
              <w:rPr>
                <w:rFonts w:ascii="標楷體" w:eastAsia="標楷體" w:hAnsi="標楷體" w:cs="Times New Roman" w:hint="eastAsia"/>
                <w:strike/>
                <w:color w:val="FF0000"/>
              </w:rPr>
              <w:t>ESI機構領域排名情形</w:t>
            </w:r>
          </w:p>
        </w:tc>
        <w:tc>
          <w:tcPr>
            <w:tcW w:w="638" w:type="pct"/>
            <w:vAlign w:val="center"/>
          </w:tcPr>
          <w:p w:rsidR="00584C9F" w:rsidRPr="001B7434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1B7434">
              <w:rPr>
                <w:rFonts w:ascii="標楷體" w:eastAsia="標楷體" w:hAnsi="標楷體" w:cs="Times New Roman" w:hint="eastAsia"/>
                <w:strike/>
                <w:color w:val="FF0000"/>
              </w:rPr>
              <w:t>入</w:t>
            </w:r>
            <w:r w:rsidRPr="001B7434">
              <w:rPr>
                <w:rFonts w:ascii="標楷體" w:eastAsia="標楷體" w:hAnsi="標楷體" w:cs="Times New Roman"/>
                <w:strike/>
                <w:color w:val="FF0000"/>
              </w:rPr>
              <w:t>榜領域數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03683C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10.平均每教研人員論文被引用情形</w:t>
            </w: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1.過去五年於西文論文資料庫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(Web of Science或Scopus)之論文發表被引用數除以教研人員總數</w:t>
            </w:r>
          </w:p>
        </w:tc>
        <w:tc>
          <w:tcPr>
            <w:tcW w:w="638" w:type="pct"/>
            <w:vAlign w:val="center"/>
          </w:tcPr>
          <w:p w:rsidR="00584C9F" w:rsidRPr="00A40496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次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2.教研人員論文發表FWCI值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FWCI值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教研人員論文被引數達全球前10%之占比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分比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教研人員論文被引數達全球前25%之占比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百分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比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四、產學國際化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11.專利與技術移轉成長情形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1.1已授權專利數及新品種數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1.2新品種件數(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學校與企業技術移轉成果(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20非學校育成中心培育之企業有技術移轉之企業金額)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平均每教研人員企業收入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企業收入除以教研人員總數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(以FTE計算)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13.與國際教研等單位共同開發產業關鍵技術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1.實質人才培育(如開設專業研習課程等)。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程數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人才交流(如學者互訪、學者到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校長期駐點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，共同推動產學計畫/開發技術等)。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場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雙方共同發展出可專利性事物或商品化之技術。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件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五、社會責任貢獻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14.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永續發展目標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(SDGs)推動情形</w:t>
            </w:r>
          </w:p>
        </w:tc>
        <w:tc>
          <w:tcPr>
            <w:tcW w:w="1730" w:type="pct"/>
          </w:tcPr>
          <w:p w:rsidR="003A47EA" w:rsidRPr="00A40496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hint="eastAsia"/>
              </w:rPr>
              <w:t>1.中大USR在落實SDGs 11 永續城鄉的</w:t>
            </w:r>
            <w:proofErr w:type="gramStart"/>
            <w:r w:rsidRPr="00A40496">
              <w:rPr>
                <w:rFonts w:ascii="標楷體" w:eastAsia="標楷體" w:hAnsi="標楷體" w:hint="eastAsia"/>
              </w:rPr>
              <w:t>開課門數</w:t>
            </w:r>
            <w:proofErr w:type="gramEnd"/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cs="Times New Roman" w:hint="eastAsia"/>
              </w:rPr>
              <w:t>數</w:t>
            </w:r>
            <w:r w:rsidRPr="00A40496">
              <w:rPr>
                <w:rFonts w:ascii="標楷體" w:eastAsia="標楷體" w:hAnsi="標楷體" w:cs="Times New Roman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</w:tcPr>
          <w:p w:rsidR="003A47EA" w:rsidRPr="00A40496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hint="eastAsia"/>
              </w:rPr>
              <w:t>2.中大USR在落實SDGs 13氣候變遷行動的</w:t>
            </w:r>
            <w:proofErr w:type="gramStart"/>
            <w:r w:rsidRPr="00A40496">
              <w:rPr>
                <w:rFonts w:ascii="標楷體" w:eastAsia="標楷體" w:hAnsi="標楷體" w:hint="eastAsia"/>
              </w:rPr>
              <w:t>開課門數</w:t>
            </w:r>
            <w:proofErr w:type="gramEnd"/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cs="Times New Roman" w:hint="eastAsia"/>
              </w:rPr>
              <w:t>數</w:t>
            </w:r>
            <w:r w:rsidRPr="00A40496">
              <w:rPr>
                <w:rFonts w:ascii="標楷體" w:eastAsia="標楷體" w:hAnsi="標楷體" w:cs="Times New Roman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</w:tcPr>
          <w:p w:rsidR="003A47EA" w:rsidRPr="00A40496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hint="eastAsia"/>
              </w:rPr>
              <w:t>3.中大USR在落實SDGs 17多元合作關係的</w:t>
            </w:r>
            <w:proofErr w:type="gramStart"/>
            <w:r w:rsidRPr="00A40496">
              <w:rPr>
                <w:rFonts w:ascii="標楷體" w:eastAsia="標楷體" w:hAnsi="標楷體" w:hint="eastAsia"/>
              </w:rPr>
              <w:t>開課門數</w:t>
            </w:r>
            <w:proofErr w:type="gramEnd"/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cs="Times New Roman" w:hint="eastAsia"/>
              </w:rPr>
              <w:t>數</w:t>
            </w:r>
            <w:r w:rsidRPr="00A40496">
              <w:rPr>
                <w:rFonts w:ascii="標楷體" w:eastAsia="標楷體" w:hAnsi="標楷體" w:cs="Times New Roman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A47EA" w:rsidRDefault="003A47EA" w:rsidP="003A47EA"/>
    <w:p w:rsidR="00CE4DB3" w:rsidRDefault="00CE4DB3" w:rsidP="003A47EA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sectPr w:rsidR="00CE4DB3" w:rsidSect="00ED4975">
          <w:pgSz w:w="16838" w:h="11906" w:orient="landscape"/>
          <w:pgMar w:top="1276" w:right="1440" w:bottom="1800" w:left="1440" w:header="851" w:footer="992" w:gutter="0"/>
          <w:cols w:space="425"/>
          <w:docGrid w:type="lines" w:linePitch="360"/>
        </w:sectPr>
      </w:pPr>
    </w:p>
    <w:p w:rsidR="00CE4DB3" w:rsidRDefault="00CE4DB3" w:rsidP="00CE4DB3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5858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國立中央大學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高教深耕計畫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執行成果表</w:t>
      </w:r>
    </w:p>
    <w:tbl>
      <w:tblPr>
        <w:tblStyle w:val="a3"/>
        <w:tblW w:w="5863" w:type="pct"/>
        <w:tblInd w:w="-500" w:type="dxa"/>
        <w:tblLook w:val="04A0" w:firstRow="1" w:lastRow="0" w:firstColumn="1" w:lastColumn="0" w:noHBand="0" w:noVBand="1"/>
      </w:tblPr>
      <w:tblGrid>
        <w:gridCol w:w="1993"/>
        <w:gridCol w:w="1555"/>
        <w:gridCol w:w="87"/>
        <w:gridCol w:w="1613"/>
        <w:gridCol w:w="259"/>
        <w:gridCol w:w="1102"/>
        <w:gridCol w:w="339"/>
        <w:gridCol w:w="430"/>
        <w:gridCol w:w="1270"/>
        <w:gridCol w:w="1694"/>
      </w:tblGrid>
      <w:tr w:rsidR="00CE4DB3" w:rsidTr="00DE750D">
        <w:trPr>
          <w:trHeight w:val="414"/>
        </w:trPr>
        <w:tc>
          <w:tcPr>
            <w:tcW w:w="963" w:type="pc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2232" w:type="pct"/>
            <w:gridSpan w:val="5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pct"/>
            <w:gridSpan w:val="4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流水號：</w:t>
            </w:r>
          </w:p>
        </w:tc>
      </w:tr>
      <w:tr w:rsidR="00CE4DB3" w:rsidTr="00DE750D">
        <w:trPr>
          <w:trHeight w:val="419"/>
        </w:trPr>
        <w:tc>
          <w:tcPr>
            <w:tcW w:w="963" w:type="pc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執行單位</w:t>
            </w:r>
          </w:p>
        </w:tc>
        <w:tc>
          <w:tcPr>
            <w:tcW w:w="4037" w:type="pct"/>
            <w:gridSpan w:val="9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E4DB3" w:rsidTr="00DE750D">
        <w:trPr>
          <w:trHeight w:val="695"/>
        </w:trPr>
        <w:tc>
          <w:tcPr>
            <w:tcW w:w="963" w:type="pc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計畫屬性</w:t>
            </w:r>
          </w:p>
        </w:tc>
        <w:tc>
          <w:tcPr>
            <w:tcW w:w="4037" w:type="pct"/>
            <w:gridSpan w:val="9"/>
            <w:vAlign w:val="center"/>
          </w:tcPr>
          <w:p w:rsidR="00DE750D" w:rsidRDefault="00DE750D" w:rsidP="00DE750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教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學創新精進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Pr="0058446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善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盡社會責任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產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學合作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連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結</w:t>
            </w:r>
          </w:p>
          <w:p w:rsidR="00CE4DB3" w:rsidRPr="00584469" w:rsidRDefault="00DE750D" w:rsidP="00DE750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提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升高教公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全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校型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研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究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計畫</w:t>
            </w:r>
          </w:p>
        </w:tc>
      </w:tr>
      <w:tr w:rsidR="00CE4DB3" w:rsidTr="00DE750D">
        <w:trPr>
          <w:trHeight w:val="437"/>
        </w:trPr>
        <w:tc>
          <w:tcPr>
            <w:tcW w:w="5000" w:type="pct"/>
            <w:gridSpan w:val="10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本案已執行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年，此為第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年執行成果</w:t>
            </w:r>
          </w:p>
        </w:tc>
      </w:tr>
      <w:tr w:rsidR="00DE750D" w:rsidTr="00DE750D">
        <w:trPr>
          <w:trHeight w:val="132"/>
        </w:trPr>
        <w:tc>
          <w:tcPr>
            <w:tcW w:w="963" w:type="pct"/>
            <w:vMerge w:val="restar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752" w:type="pct"/>
            <w:tcBorders>
              <w:tl2br w:val="single" w:sz="4" w:space="0" w:color="auto"/>
            </w:tcBorders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5"/>
                <w:szCs w:val="25"/>
              </w:rPr>
              <w:t>總額</w:t>
            </w:r>
          </w:p>
        </w:tc>
        <w:tc>
          <w:tcPr>
            <w:tcW w:w="822" w:type="pct"/>
            <w:gridSpan w:val="3"/>
            <w:vAlign w:val="center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業務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  <w:t>費</w:t>
            </w:r>
          </w:p>
        </w:tc>
        <w:tc>
          <w:tcPr>
            <w:tcW w:w="822" w:type="pct"/>
            <w:gridSpan w:val="2"/>
            <w:vAlign w:val="center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人事費</w:t>
            </w:r>
          </w:p>
        </w:tc>
        <w:tc>
          <w:tcPr>
            <w:tcW w:w="820" w:type="pct"/>
            <w:vAlign w:val="center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資本門</w:t>
            </w:r>
          </w:p>
        </w:tc>
      </w:tr>
      <w:tr w:rsidR="00DE750D" w:rsidTr="00DE750D">
        <w:trPr>
          <w:trHeight w:val="152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核定數</w:t>
            </w: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3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DE750D" w:rsidTr="00DE750D">
        <w:trPr>
          <w:trHeight w:val="58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執行數</w:t>
            </w: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3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DE750D" w:rsidTr="00DE750D">
        <w:trPr>
          <w:trHeight w:val="58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執行率</w:t>
            </w: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3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CE4DB3" w:rsidRPr="0065312D" w:rsidTr="00DE750D">
        <w:trPr>
          <w:trHeight w:val="6825"/>
        </w:trPr>
        <w:tc>
          <w:tcPr>
            <w:tcW w:w="963" w:type="pct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績效成果</w:t>
            </w:r>
          </w:p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</w:t>
            </w:r>
          </w:p>
        </w:tc>
        <w:tc>
          <w:tcPr>
            <w:tcW w:w="4037" w:type="pct"/>
            <w:gridSpan w:val="9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依原申請表所列預期成效，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具體說明本案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實際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成果，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質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、量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化均可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，並作為未來經費申請重要參考，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並填寫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附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件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關鍵績效指標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達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成值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CE4DB3" w:rsidRPr="0065312D" w:rsidTr="00DE750D">
        <w:trPr>
          <w:trHeight w:val="407"/>
        </w:trPr>
        <w:tc>
          <w:tcPr>
            <w:tcW w:w="963" w:type="pct"/>
            <w:vMerge w:val="restart"/>
            <w:vAlign w:val="center"/>
          </w:tcPr>
          <w:p w:rsidR="00CE4DB3" w:rsidRPr="00BE12B9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執行單位</w:t>
            </w:r>
          </w:p>
        </w:tc>
        <w:tc>
          <w:tcPr>
            <w:tcW w:w="794" w:type="pct"/>
            <w:gridSpan w:val="2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905" w:type="pct"/>
            <w:gridSpan w:val="2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905" w:type="pct"/>
            <w:gridSpan w:val="3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單位(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系所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1434" w:type="pct"/>
            <w:gridSpan w:val="2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一級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院級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主管</w:t>
            </w:r>
          </w:p>
        </w:tc>
      </w:tr>
      <w:tr w:rsidR="00CE4DB3" w:rsidRPr="0065312D" w:rsidTr="00DE750D">
        <w:trPr>
          <w:trHeight w:val="555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94" w:type="pct"/>
            <w:gridSpan w:val="2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905" w:type="pct"/>
            <w:gridSpan w:val="2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905" w:type="pct"/>
            <w:gridSpan w:val="3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34" w:type="pct"/>
            <w:gridSpan w:val="2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CE4DB3" w:rsidRPr="0065312D" w:rsidTr="00DE750D">
        <w:trPr>
          <w:trHeight w:val="704"/>
        </w:trPr>
        <w:tc>
          <w:tcPr>
            <w:tcW w:w="963" w:type="pct"/>
            <w:shd w:val="clear" w:color="auto" w:fill="E7E6E6" w:themeFill="background2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審核單位</w:t>
            </w:r>
          </w:p>
        </w:tc>
        <w:tc>
          <w:tcPr>
            <w:tcW w:w="4037" w:type="pct"/>
            <w:gridSpan w:val="9"/>
            <w:shd w:val="clear" w:color="auto" w:fill="E7E6E6" w:themeFill="background2"/>
          </w:tcPr>
          <w:p w:rsidR="00CE4DB3" w:rsidRPr="00851D51" w:rsidRDefault="00CE4DB3" w:rsidP="00CE1416">
            <w:pPr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承辦人：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單位主管：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     校長(授權人)：</w:t>
            </w:r>
          </w:p>
        </w:tc>
      </w:tr>
    </w:tbl>
    <w:p w:rsidR="00CE4DB3" w:rsidRPr="00AB2C27" w:rsidRDefault="00CE4DB3" w:rsidP="00CE4DB3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註</w:t>
      </w:r>
      <w:proofErr w:type="gramEnd"/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1</w:t>
      </w:r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：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本表僅適用於跨領域聚焦統籌款項下支應之經費。</w:t>
      </w:r>
    </w:p>
    <w:p w:rsidR="003A47EA" w:rsidRDefault="00CE4DB3" w:rsidP="00CE4DB3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sectPr w:rsidR="003A47EA" w:rsidSect="00CE4DB3">
          <w:pgSz w:w="11906" w:h="16838"/>
          <w:pgMar w:top="1440" w:right="1800" w:bottom="1440" w:left="1276" w:header="851" w:footer="992" w:gutter="0"/>
          <w:cols w:space="425"/>
          <w:docGrid w:type="lines" w:linePitch="360"/>
        </w:sectPr>
      </w:pPr>
      <w:proofErr w:type="gramStart"/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註</w:t>
      </w:r>
      <w:proofErr w:type="gramEnd"/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2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：如表格空間不敷使用可自行延伸。</w:t>
      </w:r>
    </w:p>
    <w:p w:rsidR="003A47EA" w:rsidRPr="003A47EA" w:rsidRDefault="003A47EA" w:rsidP="003A47E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附件二：</w:t>
      </w:r>
      <w:r w:rsidRPr="004A2D19">
        <w:rPr>
          <w:rFonts w:ascii="標楷體" w:eastAsia="標楷體" w:hAnsi="標楷體" w:hint="eastAsia"/>
          <w:sz w:val="28"/>
        </w:rPr>
        <w:t>關</w:t>
      </w:r>
      <w:r w:rsidRPr="004A2D19">
        <w:rPr>
          <w:rFonts w:ascii="標楷體" w:eastAsia="標楷體" w:hAnsi="標楷體"/>
          <w:sz w:val="28"/>
        </w:rPr>
        <w:t>鍵績</w:t>
      </w:r>
      <w:r w:rsidRPr="004A2D19">
        <w:rPr>
          <w:rFonts w:ascii="標楷體" w:eastAsia="標楷體" w:hAnsi="標楷體" w:hint="eastAsia"/>
          <w:sz w:val="28"/>
        </w:rPr>
        <w:t>效</w:t>
      </w:r>
      <w:r w:rsidRPr="004A2D19">
        <w:rPr>
          <w:rFonts w:ascii="標楷體" w:eastAsia="標楷體" w:hAnsi="標楷體"/>
          <w:sz w:val="28"/>
        </w:rPr>
        <w:t>指標</w:t>
      </w:r>
      <w:r>
        <w:rPr>
          <w:rFonts w:ascii="標楷體" w:eastAsia="標楷體" w:hAnsi="標楷體" w:hint="eastAsia"/>
          <w:sz w:val="28"/>
        </w:rPr>
        <w:t>達</w:t>
      </w:r>
      <w:r>
        <w:rPr>
          <w:rFonts w:ascii="標楷體" w:eastAsia="標楷體" w:hAnsi="標楷體"/>
          <w:sz w:val="28"/>
        </w:rPr>
        <w:t>成值</w:t>
      </w:r>
    </w:p>
    <w:tbl>
      <w:tblPr>
        <w:tblW w:w="52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641"/>
        <w:gridCol w:w="5249"/>
        <w:gridCol w:w="1008"/>
        <w:gridCol w:w="1556"/>
        <w:gridCol w:w="1415"/>
        <w:gridCol w:w="1698"/>
      </w:tblGrid>
      <w:tr w:rsidR="003A47EA" w:rsidRPr="00563CD0" w:rsidTr="003A47EA">
        <w:trPr>
          <w:trHeight w:val="35"/>
          <w:tblHeader/>
        </w:trPr>
        <w:tc>
          <w:tcPr>
            <w:tcW w:w="397" w:type="pc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面向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/重點</w:t>
            </w:r>
          </w:p>
        </w:tc>
        <w:tc>
          <w:tcPr>
            <w:tcW w:w="89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關鍵績效指標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具體衡量方式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樣態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111年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現況值</w:t>
            </w:r>
          </w:p>
        </w:tc>
        <w:tc>
          <w:tcPr>
            <w:tcW w:w="480" w:type="pct"/>
          </w:tcPr>
          <w:p w:rsidR="003A47EA" w:rsidRPr="00563CD0" w:rsidRDefault="003A47EA" w:rsidP="003A47EA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112年</w:t>
            </w:r>
          </w:p>
          <w:p w:rsidR="003A47EA" w:rsidRPr="00563CD0" w:rsidRDefault="003A47EA" w:rsidP="003A47EA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目標值</w:t>
            </w: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112年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達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成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值</w:t>
            </w: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一、國際競逐提升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1.達致所訂國際標竿學校教研水準情形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1.國科會國際合作計畫件數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2.國科會國際合作計畫金額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3.國際合著論文占比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分比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二、人才培育延攬</w:t>
            </w:r>
          </w:p>
        </w:tc>
        <w:tc>
          <w:tcPr>
            <w:tcW w:w="896" w:type="pct"/>
            <w:vMerge w:val="restart"/>
            <w:vAlign w:val="center"/>
          </w:tcPr>
          <w:p w:rsidR="00584C9F" w:rsidRPr="00584C9F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2.延攬國外優秀教研人才擔任專任教師、研究人員</w:t>
            </w:r>
            <w:r w:rsidRPr="00584C9F">
              <w:rPr>
                <w:rFonts w:ascii="標楷體" w:eastAsia="標楷體" w:hAnsi="標楷體"/>
                <w:strike/>
                <w:color w:val="FF0000"/>
              </w:rPr>
              <w:t>(含博士後)人數成長情形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1.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延攬國外優秀教研人才擔任專任教師人數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-教1)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84C9F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584C9F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84C9F" w:rsidRDefault="00584C9F" w:rsidP="00584C9F">
            <w:pPr>
              <w:snapToGrid w:val="0"/>
              <w:ind w:left="480"/>
              <w:contextualSpacing/>
              <w:rPr>
                <w:rFonts w:ascii="標楷體" w:eastAsia="標楷體" w:hAnsi="標楷體"/>
                <w:strike/>
                <w:color w:val="FF0000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延攬國外優秀教研人才擔任研究人員人數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-職5)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84C9F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584C9F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:rsidR="00584C9F" w:rsidRPr="00584C9F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3.</w:t>
            </w:r>
            <w:proofErr w:type="gramStart"/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碩</w:t>
            </w:r>
            <w:proofErr w:type="gramEnd"/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博士學位國際學生人數成長情形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proofErr w:type="gramStart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碩</w:t>
            </w:r>
            <w:proofErr w:type="gramEnd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博士學位國際學生人數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-學5)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84C9F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584C9F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4.提高與國外學者共同開授之課程數成長情形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與國外學者共同開授之課程數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門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526DA9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教研人員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及碩博班</w:t>
            </w:r>
            <w:proofErr w:type="gramEnd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學生出國交流人數成長情形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1.1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交換教師人數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(出國)次 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校庫-研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6)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次</w:t>
            </w:r>
          </w:p>
        </w:tc>
        <w:tc>
          <w:tcPr>
            <w:tcW w:w="528" w:type="pct"/>
          </w:tcPr>
          <w:p w:rsidR="00584C9F" w:rsidRDefault="00584C9F" w:rsidP="00584C9F">
            <w:pPr>
              <w:jc w:val="center"/>
            </w:pPr>
            <w:proofErr w:type="gramStart"/>
            <w:r w:rsidRPr="004B4E79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Default="00584C9F" w:rsidP="00584C9F">
            <w:pPr>
              <w:jc w:val="center"/>
            </w:pPr>
            <w:proofErr w:type="gramStart"/>
            <w:r w:rsidRPr="004B4E79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Default="00584C9F" w:rsidP="00584C9F">
            <w:pPr>
              <w:jc w:val="center"/>
            </w:pPr>
            <w:proofErr w:type="gramStart"/>
            <w:r w:rsidRPr="004B4E79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專任教師參與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人次(校庫-研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1.3境外學者來訪人次 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D626D6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2.1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雙聯學制學生人數(</w:t>
            </w:r>
            <w:proofErr w:type="gramStart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-學6)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528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D626D6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2.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2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外國學生人數(</w:t>
            </w:r>
            <w:proofErr w:type="gramStart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-學5)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528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3.本國學生出國進修交流人數(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-學8)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本國博士生移地研究人數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6.專任教師為國內外院士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(會士)人數成長情形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專任教師為國內外院士人數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2.專任教師為國內外會士人數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三、學術創新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研發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lastRenderedPageBreak/>
              <w:t>7.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國際合作研究論文發表數以及發表品質成長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1.1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專任教師發表專書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(含創作作品集)(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18)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1.2專任教師發表專業學術期刊或學報論文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2.1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SCIE期刊論文數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SSCI期刊論文數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2.3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A&amp;HCI期刊論文數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.4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EI期刊論文數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2.5 TSSCI 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2.6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THCI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8.國際合作研究計畫件數成長情形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與國外及兩岸學校進行學術合作交流計畫件數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8)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2.與國外及兩岸學校進行學術合作交流計畫金額（校庫-研8）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9.高引用率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Pr="00563CD0">
              <w:rPr>
                <w:rFonts w:ascii="標楷體" w:eastAsia="標楷體" w:hAnsi="標楷體"/>
                <w:color w:val="000000" w:themeColor="text1"/>
              </w:rPr>
              <w:t>HiCi</w:t>
            </w:r>
            <w:proofErr w:type="spellEnd"/>
            <w:r w:rsidRPr="00563CD0">
              <w:rPr>
                <w:rFonts w:ascii="標楷體" w:eastAsia="標楷體" w:hAnsi="標楷體"/>
                <w:color w:val="000000" w:themeColor="text1"/>
              </w:rPr>
              <w:t>)論文逐年成長情形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1.WOS或Scopus資料庫中，被引用次數達前1%的期刊文章數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Highly Cited Papers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)。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234CA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bookmarkStart w:id="0" w:name="_GoBack" w:colFirst="4" w:colLast="6"/>
          </w:p>
        </w:tc>
        <w:tc>
          <w:tcPr>
            <w:tcW w:w="896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2.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ESI機構領域排名情形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入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榜領域數</w:t>
            </w:r>
          </w:p>
        </w:tc>
        <w:tc>
          <w:tcPr>
            <w:tcW w:w="528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</w:tr>
      <w:tr w:rsidR="00584C9F" w:rsidRPr="00563CD0" w:rsidTr="00234CA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10.平均每教研人員論文被引用情形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1.過去五年於西文論文資料庫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(Web of Science或Scopus)之論文發表被引用數除以教研人員總數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次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528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</w:tr>
      <w:bookmarkEnd w:id="0"/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2.教研人員論文發表FWCI值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FWCI值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教研人員論文被引數達全球前10%之占比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分比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教研人員論文被引數達全球前25%之占比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百分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比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四、產學國際化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11.專利與技術移轉成長情形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1.1已授權專利數及新品種數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1.2、新品種件數(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學校與企業技術移轉成果(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20非學校育成中心培育之企業有技術移轉之企業金額)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平均每教研人員企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業收入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企業收入除以教研人員總數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(以FTE計算)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13.與國際教研等單位共同開發產業關鍵技術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1.實質人才培育(如開設專業研習課程等)。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程數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人才交流(如學者互訪、學者到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校長期駐點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，共同推動產學計畫/開發技術等)。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場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雙方共同發展出可專利性事物或商品化之技術。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件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五、社會責任貢獻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14.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永續發展目標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(SDGs)推動情形</w:t>
            </w:r>
          </w:p>
        </w:tc>
        <w:tc>
          <w:tcPr>
            <w:tcW w:w="1781" w:type="pct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1.中大USR在落實SDGs 11 永續城鄉的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開課門數</w:t>
            </w:r>
            <w:proofErr w:type="gramEnd"/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2.中大USR在落實SDGs 13氣候變遷行動的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開課門數</w:t>
            </w:r>
            <w:proofErr w:type="gramEnd"/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3.中大USR在落實SDGs 17多元合作關係的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開課門數</w:t>
            </w:r>
            <w:proofErr w:type="gramEnd"/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A47EA" w:rsidRPr="00AB2C27" w:rsidRDefault="003A47EA" w:rsidP="003A47EA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</w:p>
    <w:sectPr w:rsidR="003A47EA" w:rsidRPr="00AB2C27" w:rsidSect="00ED4975">
      <w:pgSz w:w="16838" w:h="11906" w:orient="landscape"/>
      <w:pgMar w:top="1276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E"/>
    <w:rsid w:val="0004064A"/>
    <w:rsid w:val="00084F8E"/>
    <w:rsid w:val="000B0927"/>
    <w:rsid w:val="000C6DD6"/>
    <w:rsid w:val="00114030"/>
    <w:rsid w:val="001263F9"/>
    <w:rsid w:val="001377B8"/>
    <w:rsid w:val="001B7434"/>
    <w:rsid w:val="002B2198"/>
    <w:rsid w:val="003141DF"/>
    <w:rsid w:val="00342E7E"/>
    <w:rsid w:val="00370503"/>
    <w:rsid w:val="00373065"/>
    <w:rsid w:val="003A47EA"/>
    <w:rsid w:val="003A4F4B"/>
    <w:rsid w:val="005204D4"/>
    <w:rsid w:val="0052050C"/>
    <w:rsid w:val="00542C6B"/>
    <w:rsid w:val="00547784"/>
    <w:rsid w:val="00577D74"/>
    <w:rsid w:val="00584469"/>
    <w:rsid w:val="00584C9F"/>
    <w:rsid w:val="0058588E"/>
    <w:rsid w:val="00587510"/>
    <w:rsid w:val="005F2435"/>
    <w:rsid w:val="006005B5"/>
    <w:rsid w:val="00621420"/>
    <w:rsid w:val="0065312D"/>
    <w:rsid w:val="00671F57"/>
    <w:rsid w:val="00676388"/>
    <w:rsid w:val="006A698D"/>
    <w:rsid w:val="00711425"/>
    <w:rsid w:val="007117A7"/>
    <w:rsid w:val="007339B0"/>
    <w:rsid w:val="0075405B"/>
    <w:rsid w:val="007A7AF8"/>
    <w:rsid w:val="007B2EE4"/>
    <w:rsid w:val="007D4529"/>
    <w:rsid w:val="007E01EF"/>
    <w:rsid w:val="008423DF"/>
    <w:rsid w:val="00851D51"/>
    <w:rsid w:val="00890B26"/>
    <w:rsid w:val="00894B23"/>
    <w:rsid w:val="008B1D8A"/>
    <w:rsid w:val="008D4C89"/>
    <w:rsid w:val="009433EC"/>
    <w:rsid w:val="009B2973"/>
    <w:rsid w:val="009D16E3"/>
    <w:rsid w:val="00A15857"/>
    <w:rsid w:val="00A40496"/>
    <w:rsid w:val="00A71946"/>
    <w:rsid w:val="00AB0383"/>
    <w:rsid w:val="00AB2C27"/>
    <w:rsid w:val="00AC4FA1"/>
    <w:rsid w:val="00BE12B9"/>
    <w:rsid w:val="00BE182F"/>
    <w:rsid w:val="00CC6E9E"/>
    <w:rsid w:val="00CE1740"/>
    <w:rsid w:val="00CE4DB3"/>
    <w:rsid w:val="00CF6CAA"/>
    <w:rsid w:val="00D273CE"/>
    <w:rsid w:val="00D660FC"/>
    <w:rsid w:val="00D86156"/>
    <w:rsid w:val="00DE750D"/>
    <w:rsid w:val="00E13A82"/>
    <w:rsid w:val="00E55EF3"/>
    <w:rsid w:val="00E72D5C"/>
    <w:rsid w:val="00E95D49"/>
    <w:rsid w:val="00ED7658"/>
    <w:rsid w:val="00F012B2"/>
    <w:rsid w:val="00FB34CA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C3F5"/>
  <w15:docId w15:val="{B7773720-FE6D-41F2-B454-09C4848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4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1F2A-1099-4CE8-BEA8-0B518252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yaping</dc:creator>
  <cp:lastModifiedBy>User</cp:lastModifiedBy>
  <cp:revision>12</cp:revision>
  <cp:lastPrinted>2023-02-02T07:54:00Z</cp:lastPrinted>
  <dcterms:created xsi:type="dcterms:W3CDTF">2023-02-01T06:32:00Z</dcterms:created>
  <dcterms:modified xsi:type="dcterms:W3CDTF">2023-08-16T00:35:00Z</dcterms:modified>
</cp:coreProperties>
</file>